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2736" w14:textId="77777777" w:rsidR="009247E8" w:rsidRDefault="009247E8" w:rsidP="009247E8">
      <w:pPr>
        <w:pStyle w:val="Heading5"/>
        <w:kinsoku w:val="0"/>
        <w:overflowPunct w:val="0"/>
        <w:spacing w:before="64"/>
        <w:ind w:left="0" w:right="207"/>
        <w:rPr>
          <w:rFonts w:ascii="Arial" w:hAnsi="Arial" w:cs="Arial"/>
        </w:rPr>
      </w:pPr>
      <w:r>
        <w:rPr>
          <w:rFonts w:ascii="Arial" w:hAnsi="Arial" w:cs="Arial"/>
        </w:rPr>
        <w:t xml:space="preserve">                                           </w:t>
      </w:r>
      <w:r w:rsidRPr="00717A40">
        <w:rPr>
          <w:rFonts w:ascii="Arial" w:hAnsi="Arial" w:cs="Arial"/>
        </w:rPr>
        <w:t>NLN Nurse Educator Core Competencies</w:t>
      </w:r>
    </w:p>
    <w:p w14:paraId="7796327B" w14:textId="77777777" w:rsidR="009247E8" w:rsidRPr="00717A40" w:rsidRDefault="009247E8" w:rsidP="009247E8"/>
    <w:p w14:paraId="581BA027" w14:textId="77777777" w:rsidR="009247E8" w:rsidRPr="00717A40" w:rsidRDefault="009247E8" w:rsidP="009247E8">
      <w:pPr>
        <w:rPr>
          <w:rFonts w:ascii="Arial" w:hAnsi="Arial" w:cs="Arial"/>
          <w:noProof/>
          <w:color w:val="000000"/>
        </w:rPr>
      </w:pPr>
      <w:r w:rsidRPr="00717A40">
        <w:rPr>
          <w:rFonts w:ascii="Arial" w:hAnsi="Arial" w:cs="Arial"/>
          <w:noProof/>
          <w:color w:val="000000"/>
        </w:rPr>
        <w:t xml:space="preserve">This form provides a template in which the student can document attainment of competencies. </w:t>
      </w:r>
    </w:p>
    <w:p w14:paraId="36DBE198" w14:textId="77777777" w:rsidR="009247E8" w:rsidRPr="00717A40" w:rsidRDefault="009247E8" w:rsidP="009247E8">
      <w:pPr>
        <w:rPr>
          <w:rFonts w:ascii="Arial" w:hAnsi="Arial" w:cs="Arial"/>
          <w:noProof/>
          <w:color w:val="000000"/>
        </w:rPr>
      </w:pPr>
      <w:r w:rsidRPr="00717A40">
        <w:rPr>
          <w:rFonts w:ascii="Arial" w:hAnsi="Arial" w:cs="Arial"/>
          <w:noProof/>
          <w:color w:val="000000"/>
        </w:rPr>
        <w:t xml:space="preserve">This document is intended to be fluid and develop with student. Nurse Educator students should </w:t>
      </w:r>
    </w:p>
    <w:p w14:paraId="2C6A4D80" w14:textId="77777777" w:rsidR="009247E8" w:rsidRPr="00717A40" w:rsidRDefault="009247E8" w:rsidP="009247E8">
      <w:pPr>
        <w:rPr>
          <w:rFonts w:ascii="Arial" w:hAnsi="Arial" w:cs="Arial"/>
          <w:noProof/>
          <w:color w:val="000000"/>
        </w:rPr>
      </w:pPr>
      <w:r w:rsidRPr="00717A40">
        <w:rPr>
          <w:rFonts w:ascii="Arial" w:hAnsi="Arial" w:cs="Arial"/>
          <w:noProof/>
          <w:color w:val="000000"/>
        </w:rPr>
        <w:t xml:space="preserve">be able to demonstrate the core competencies at graduation. Column 3 provides evidence of </w:t>
      </w:r>
    </w:p>
    <w:p w14:paraId="052BF3B5" w14:textId="77777777" w:rsidR="00EA4FE9" w:rsidRDefault="009247E8" w:rsidP="009247E8">
      <w:pPr>
        <w:rPr>
          <w:rFonts w:ascii="Arial" w:hAnsi="Arial" w:cs="Arial"/>
          <w:noProof/>
          <w:color w:val="000000"/>
        </w:rPr>
      </w:pPr>
      <w:r w:rsidRPr="00717A40">
        <w:rPr>
          <w:rFonts w:ascii="Arial" w:hAnsi="Arial" w:cs="Arial"/>
          <w:noProof/>
          <w:color w:val="000000"/>
        </w:rPr>
        <w:t>attainment of competency and should reflect course and activities</w:t>
      </w:r>
      <w:r w:rsidR="00EA4FE9">
        <w:rPr>
          <w:rFonts w:ascii="Arial" w:hAnsi="Arial" w:cs="Arial"/>
          <w:noProof/>
          <w:color w:val="000000"/>
        </w:rPr>
        <w:t>,</w:t>
      </w:r>
      <w:r w:rsidRPr="00717A40">
        <w:rPr>
          <w:rFonts w:ascii="Arial" w:hAnsi="Arial" w:cs="Arial"/>
          <w:noProof/>
          <w:color w:val="000000"/>
        </w:rPr>
        <w:t xml:space="preserve"> as well as unique student </w:t>
      </w:r>
    </w:p>
    <w:p w14:paraId="02310FD2" w14:textId="77777777" w:rsidR="009247E8" w:rsidRPr="00717A40" w:rsidRDefault="009247E8" w:rsidP="009247E8">
      <w:pPr>
        <w:rPr>
          <w:rFonts w:ascii="Arial" w:hAnsi="Arial" w:cs="Arial"/>
          <w:b/>
          <w:bCs/>
          <w:noProof/>
          <w:color w:val="000000"/>
        </w:rPr>
      </w:pPr>
      <w:r w:rsidRPr="00717A40">
        <w:rPr>
          <w:rFonts w:ascii="Arial" w:hAnsi="Arial" w:cs="Arial"/>
          <w:noProof/>
          <w:color w:val="000000"/>
        </w:rPr>
        <w:t>achievements.</w:t>
      </w:r>
    </w:p>
    <w:p w14:paraId="2F388D15" w14:textId="77777777" w:rsidR="009247E8" w:rsidRPr="00717A40" w:rsidRDefault="009247E8" w:rsidP="009247E8">
      <w:pPr>
        <w:rPr>
          <w:rFonts w:ascii="Arial" w:hAnsi="Arial" w:cs="Arial"/>
        </w:rPr>
      </w:pPr>
    </w:p>
    <w:tbl>
      <w:tblPr>
        <w:tblStyle w:val="TableGrid"/>
        <w:tblW w:w="11178" w:type="dxa"/>
        <w:tblLook w:val="04A0" w:firstRow="1" w:lastRow="0" w:firstColumn="1" w:lastColumn="0" w:noHBand="0" w:noVBand="1"/>
      </w:tblPr>
      <w:tblGrid>
        <w:gridCol w:w="2151"/>
        <w:gridCol w:w="2151"/>
        <w:gridCol w:w="2646"/>
        <w:gridCol w:w="4230"/>
      </w:tblGrid>
      <w:tr w:rsidR="009247E8" w14:paraId="0CD560CB" w14:textId="77777777" w:rsidTr="00D61DB1">
        <w:tc>
          <w:tcPr>
            <w:tcW w:w="2151" w:type="dxa"/>
          </w:tcPr>
          <w:p w14:paraId="27893566" w14:textId="77777777" w:rsidR="009247E8" w:rsidRPr="00681770" w:rsidRDefault="009247E8" w:rsidP="00D61DB1">
            <w:pPr>
              <w:jc w:val="center"/>
              <w:rPr>
                <w:rFonts w:ascii="Arial" w:hAnsi="Arial" w:cs="Arial"/>
                <w:b/>
              </w:rPr>
            </w:pPr>
            <w:r>
              <w:rPr>
                <w:rFonts w:ascii="Arial" w:hAnsi="Arial" w:cs="Arial"/>
                <w:b/>
              </w:rPr>
              <w:t>NLN Nurse Educator Core Competency</w:t>
            </w:r>
          </w:p>
        </w:tc>
        <w:tc>
          <w:tcPr>
            <w:tcW w:w="2151" w:type="dxa"/>
          </w:tcPr>
          <w:p w14:paraId="55D26192" w14:textId="77777777" w:rsidR="009247E8" w:rsidRPr="00681770" w:rsidRDefault="009247E8" w:rsidP="00D61DB1">
            <w:pPr>
              <w:jc w:val="center"/>
              <w:rPr>
                <w:rFonts w:ascii="Arial" w:hAnsi="Arial" w:cs="Arial"/>
                <w:b/>
              </w:rPr>
            </w:pPr>
            <w:r w:rsidRPr="00681770">
              <w:rPr>
                <w:rFonts w:ascii="Arial" w:hAnsi="Arial" w:cs="Arial"/>
                <w:b/>
              </w:rPr>
              <w:t>Competency</w:t>
            </w:r>
          </w:p>
        </w:tc>
        <w:tc>
          <w:tcPr>
            <w:tcW w:w="2646" w:type="dxa"/>
          </w:tcPr>
          <w:p w14:paraId="02F5FDE0" w14:textId="77777777" w:rsidR="009247E8" w:rsidRPr="00681770" w:rsidRDefault="009247E8" w:rsidP="00D61DB1">
            <w:pPr>
              <w:jc w:val="center"/>
              <w:rPr>
                <w:rFonts w:ascii="Arial" w:hAnsi="Arial" w:cs="Arial"/>
                <w:b/>
                <w:sz w:val="21"/>
                <w:szCs w:val="21"/>
              </w:rPr>
            </w:pPr>
            <w:r w:rsidRPr="00681770">
              <w:rPr>
                <w:rFonts w:ascii="Arial" w:hAnsi="Arial" w:cs="Arial"/>
                <w:b/>
                <w:sz w:val="21"/>
                <w:szCs w:val="21"/>
              </w:rPr>
              <w:t>Narrative</w:t>
            </w:r>
          </w:p>
        </w:tc>
        <w:tc>
          <w:tcPr>
            <w:tcW w:w="4230" w:type="dxa"/>
          </w:tcPr>
          <w:p w14:paraId="32193A11" w14:textId="77777777" w:rsidR="009247E8" w:rsidRPr="00681770" w:rsidRDefault="009247E8" w:rsidP="00D61DB1">
            <w:pPr>
              <w:jc w:val="center"/>
              <w:rPr>
                <w:rFonts w:ascii="Arial" w:hAnsi="Arial" w:cs="Arial"/>
                <w:b/>
              </w:rPr>
            </w:pPr>
            <w:r w:rsidRPr="00681770">
              <w:rPr>
                <w:rFonts w:ascii="Arial" w:hAnsi="Arial" w:cs="Arial"/>
                <w:b/>
              </w:rPr>
              <w:t>Evidence of Attainment (student learning activities, professional achievements)</w:t>
            </w:r>
          </w:p>
        </w:tc>
      </w:tr>
      <w:tr w:rsidR="009247E8" w14:paraId="22634AFE" w14:textId="77777777" w:rsidTr="00D61DB1">
        <w:tc>
          <w:tcPr>
            <w:tcW w:w="2151" w:type="dxa"/>
          </w:tcPr>
          <w:p w14:paraId="70EF0237" w14:textId="213B8E64" w:rsidR="009247E8" w:rsidRPr="00681770" w:rsidRDefault="00C469E7" w:rsidP="00D61DB1">
            <w:pPr>
              <w:rPr>
                <w:rFonts w:ascii="Arial" w:hAnsi="Arial" w:cs="Arial"/>
                <w:b/>
              </w:rPr>
            </w:pPr>
            <w:r>
              <w:rPr>
                <w:rFonts w:ascii="Arial" w:hAnsi="Arial" w:cs="Arial"/>
                <w:b/>
              </w:rPr>
              <w:t>*</w:t>
            </w:r>
            <w:r w:rsidR="009247E8" w:rsidRPr="00681770">
              <w:rPr>
                <w:rFonts w:ascii="Arial" w:hAnsi="Arial" w:cs="Arial"/>
                <w:b/>
              </w:rPr>
              <w:t>Competency I</w:t>
            </w:r>
          </w:p>
        </w:tc>
        <w:tc>
          <w:tcPr>
            <w:tcW w:w="2151" w:type="dxa"/>
          </w:tcPr>
          <w:p w14:paraId="1C34FA35" w14:textId="77777777" w:rsidR="009247E8" w:rsidRPr="00717A40" w:rsidRDefault="009247E8" w:rsidP="00D61DB1">
            <w:pPr>
              <w:rPr>
                <w:rFonts w:ascii="Arial" w:hAnsi="Arial" w:cs="Arial"/>
              </w:rPr>
            </w:pPr>
            <w:r>
              <w:rPr>
                <w:rFonts w:ascii="Arial" w:hAnsi="Arial" w:cs="Arial"/>
              </w:rPr>
              <w:t>Facilitate Learning</w:t>
            </w:r>
          </w:p>
        </w:tc>
        <w:tc>
          <w:tcPr>
            <w:tcW w:w="2646" w:type="dxa"/>
          </w:tcPr>
          <w:p w14:paraId="376F9141" w14:textId="77777777" w:rsidR="009247E8" w:rsidRDefault="009247E8" w:rsidP="00D61DB1">
            <w:r w:rsidRPr="00717A40">
              <w:rPr>
                <w:rFonts w:ascii="Arial" w:hAnsi="Arial" w:cs="Arial"/>
                <w:sz w:val="21"/>
                <w:szCs w:val="21"/>
              </w:rPr>
              <w:t>Nurse educators are responsible for creating an environment in classroom, laboratory, and clinical settings that facilitates student learning and the achievement of desired cognitive, affective, and psychomotor outcomes.</w:t>
            </w:r>
            <w:r w:rsidRPr="00717A40">
              <w:rPr>
                <w:rStyle w:val="apple-converted-space"/>
                <w:rFonts w:ascii="Arial" w:hAnsi="Arial" w:cs="Arial"/>
                <w:sz w:val="21"/>
                <w:szCs w:val="21"/>
              </w:rPr>
              <w:t> </w:t>
            </w:r>
          </w:p>
        </w:tc>
        <w:tc>
          <w:tcPr>
            <w:tcW w:w="4230" w:type="dxa"/>
          </w:tcPr>
          <w:p w14:paraId="0F10C7FF" w14:textId="77777777" w:rsidR="00B030B0" w:rsidRDefault="001943C4" w:rsidP="007763E0">
            <w:r>
              <w:t>NURS 531 – Taught in a classroom environment which involves providing a lecture regarding the pharmacological management of anti-anginals to a class of roughly twenty nursing students.</w:t>
            </w:r>
          </w:p>
          <w:p w14:paraId="3DBDA01D" w14:textId="77777777" w:rsidR="00B030B0" w:rsidRDefault="00B030B0" w:rsidP="007763E0"/>
          <w:p w14:paraId="7696E99C" w14:textId="77777777" w:rsidR="00B030B0" w:rsidRDefault="00B030B0" w:rsidP="007763E0">
            <w:r>
              <w:t>NURS 531 – Taught in a clinical environment which involves facilitating how to use the nursing process for clinical nursing students with the use of a case study.</w:t>
            </w:r>
          </w:p>
          <w:p w14:paraId="3C74A51F" w14:textId="77777777" w:rsidR="00994668" w:rsidRDefault="00994668" w:rsidP="007763E0"/>
          <w:p w14:paraId="7C87158A" w14:textId="77777777" w:rsidR="00994668" w:rsidRDefault="00994668" w:rsidP="007763E0">
            <w:r>
              <w:t xml:space="preserve">NURS 592 – Taught in a classroom environment which involves teaching nursing care regarding the care of cardiac surgery patients s/p CABGs and TAVRs. </w:t>
            </w:r>
          </w:p>
          <w:p w14:paraId="2252C110" w14:textId="77777777" w:rsidR="0027654B" w:rsidRDefault="0027654B" w:rsidP="007763E0"/>
          <w:p w14:paraId="69430808" w14:textId="77777777" w:rsidR="0027654B" w:rsidRDefault="0027654B" w:rsidP="007763E0">
            <w:r>
              <w:t xml:space="preserve">NURS 592 – Taught a group of various pre-dental and pre-nursing students on how to properly take vital signs in a mission trip clinic in Peru. </w:t>
            </w:r>
          </w:p>
          <w:p w14:paraId="2204D8FF" w14:textId="77777777" w:rsidR="00246322" w:rsidRDefault="00246322" w:rsidP="007763E0"/>
          <w:p w14:paraId="00817011" w14:textId="60F307F8" w:rsidR="00246322" w:rsidRDefault="00246322" w:rsidP="007763E0">
            <w:r>
              <w:t xml:space="preserve">NURS 592 – Taught in a classroom environment which involves teaching nursing care regarding CAD patients. </w:t>
            </w:r>
          </w:p>
          <w:p w14:paraId="3AB6502F" w14:textId="77777777" w:rsidR="007A2C5E" w:rsidRDefault="007A2C5E" w:rsidP="007763E0"/>
          <w:p w14:paraId="2FC48D08" w14:textId="31BA866B" w:rsidR="007A2C5E" w:rsidRDefault="007A2C5E" w:rsidP="007763E0">
            <w:r>
              <w:t>NURS 592 – Taught in a clinical setting which involved the use of how to use narcotic hubless IV tubing.</w:t>
            </w:r>
          </w:p>
        </w:tc>
      </w:tr>
      <w:tr w:rsidR="009247E8" w14:paraId="4D441647" w14:textId="77777777" w:rsidTr="00D61DB1">
        <w:tc>
          <w:tcPr>
            <w:tcW w:w="2151" w:type="dxa"/>
          </w:tcPr>
          <w:p w14:paraId="5640B901" w14:textId="39865349" w:rsidR="009247E8" w:rsidRPr="00681770" w:rsidRDefault="00C469E7" w:rsidP="00D61DB1">
            <w:pPr>
              <w:rPr>
                <w:rFonts w:ascii="Arial" w:hAnsi="Arial" w:cs="Arial"/>
                <w:b/>
              </w:rPr>
            </w:pPr>
            <w:r>
              <w:rPr>
                <w:rFonts w:ascii="Arial" w:hAnsi="Arial" w:cs="Arial"/>
                <w:b/>
              </w:rPr>
              <w:t>*</w:t>
            </w:r>
            <w:r w:rsidR="009247E8" w:rsidRPr="00681770">
              <w:rPr>
                <w:rFonts w:ascii="Arial" w:hAnsi="Arial" w:cs="Arial"/>
                <w:b/>
              </w:rPr>
              <w:t>Competency II</w:t>
            </w:r>
          </w:p>
        </w:tc>
        <w:tc>
          <w:tcPr>
            <w:tcW w:w="2151" w:type="dxa"/>
          </w:tcPr>
          <w:p w14:paraId="0C064730" w14:textId="77777777" w:rsidR="009247E8" w:rsidRPr="00717A40" w:rsidRDefault="009247E8" w:rsidP="00D61DB1">
            <w:pPr>
              <w:rPr>
                <w:rFonts w:ascii="Arial" w:hAnsi="Arial" w:cs="Arial"/>
              </w:rPr>
            </w:pPr>
            <w:r>
              <w:rPr>
                <w:rFonts w:ascii="Arial" w:hAnsi="Arial" w:cs="Arial"/>
              </w:rPr>
              <w:t>Facilitate Learner Development and Socialization</w:t>
            </w:r>
          </w:p>
        </w:tc>
        <w:tc>
          <w:tcPr>
            <w:tcW w:w="2646" w:type="dxa"/>
          </w:tcPr>
          <w:p w14:paraId="67E5BE86" w14:textId="77777777" w:rsidR="009247E8" w:rsidRDefault="009247E8" w:rsidP="00D61DB1">
            <w:r w:rsidRPr="00717A40">
              <w:rPr>
                <w:rFonts w:ascii="Arial" w:hAnsi="Arial" w:cs="Arial"/>
                <w:sz w:val="21"/>
                <w:szCs w:val="21"/>
              </w:rPr>
              <w:t>Nurse educators recognize their responsibility for helping students develop as nurses and integrate the values and behaviors expected of those who fulfill that role.</w:t>
            </w:r>
            <w:r w:rsidRPr="00717A40">
              <w:rPr>
                <w:rStyle w:val="apple-converted-space"/>
                <w:rFonts w:ascii="Arial" w:hAnsi="Arial" w:cs="Arial"/>
                <w:sz w:val="21"/>
                <w:szCs w:val="21"/>
              </w:rPr>
              <w:t> </w:t>
            </w:r>
          </w:p>
        </w:tc>
        <w:tc>
          <w:tcPr>
            <w:tcW w:w="4230" w:type="dxa"/>
          </w:tcPr>
          <w:p w14:paraId="0AF9E766" w14:textId="5487FB43" w:rsidR="007A2C5E" w:rsidRDefault="007A2C5E" w:rsidP="00D61DB1">
            <w:r>
              <w:t>NURS 531 – Participated in a clinical rotation which involved the use of teaching student nurses’ during pre-conference, unit experiences, and post-conference.</w:t>
            </w:r>
          </w:p>
          <w:p w14:paraId="13CE0E90" w14:textId="77777777" w:rsidR="007A2C5E" w:rsidRDefault="007A2C5E" w:rsidP="00D61DB1"/>
          <w:p w14:paraId="56AA0147" w14:textId="302EF086" w:rsidR="009247E8" w:rsidRDefault="00994668" w:rsidP="00D61DB1">
            <w:r>
              <w:t xml:space="preserve">NURS 592 – Taught in a classroom </w:t>
            </w:r>
            <w:r>
              <w:lastRenderedPageBreak/>
              <w:t>environment regarding the care of cardiac surgery patients s/p CABG and TAVRs that’s tapered to the fit the needs and responsibilities of medical-surgical nurses vs ICU nurses.</w:t>
            </w:r>
          </w:p>
          <w:p w14:paraId="3FF7020B" w14:textId="77777777" w:rsidR="0027654B" w:rsidRDefault="0027654B" w:rsidP="00D61DB1"/>
          <w:p w14:paraId="73CAFC75" w14:textId="30F0FD9F" w:rsidR="0027654B" w:rsidRDefault="0027654B" w:rsidP="00D61DB1">
            <w:r>
              <w:t>NURS 592 – Taught how to take vital signs in a mission trip clinic in Peru that’s tapered to the fit the needs of pre-dental and pre-nursing students.</w:t>
            </w:r>
          </w:p>
        </w:tc>
      </w:tr>
      <w:tr w:rsidR="009247E8" w14:paraId="5D01899B" w14:textId="77777777" w:rsidTr="00D61DB1">
        <w:tc>
          <w:tcPr>
            <w:tcW w:w="2151" w:type="dxa"/>
          </w:tcPr>
          <w:p w14:paraId="481792B6" w14:textId="04D25D56" w:rsidR="009247E8" w:rsidRPr="00681770" w:rsidRDefault="00C469E7" w:rsidP="00D61DB1">
            <w:pPr>
              <w:rPr>
                <w:rFonts w:ascii="Arial" w:hAnsi="Arial" w:cs="Arial"/>
                <w:b/>
              </w:rPr>
            </w:pPr>
            <w:r>
              <w:rPr>
                <w:rFonts w:ascii="Arial" w:hAnsi="Arial" w:cs="Arial"/>
                <w:b/>
              </w:rPr>
              <w:lastRenderedPageBreak/>
              <w:t>*</w:t>
            </w:r>
            <w:r w:rsidR="009247E8" w:rsidRPr="00681770">
              <w:rPr>
                <w:rFonts w:ascii="Arial" w:hAnsi="Arial" w:cs="Arial"/>
                <w:b/>
              </w:rPr>
              <w:t>Competency III</w:t>
            </w:r>
          </w:p>
        </w:tc>
        <w:tc>
          <w:tcPr>
            <w:tcW w:w="2151" w:type="dxa"/>
          </w:tcPr>
          <w:p w14:paraId="4B641FB1" w14:textId="77777777" w:rsidR="009247E8" w:rsidRPr="00717A40" w:rsidRDefault="009247E8" w:rsidP="00D61DB1">
            <w:pPr>
              <w:rPr>
                <w:rFonts w:ascii="Arial" w:hAnsi="Arial" w:cs="Arial"/>
              </w:rPr>
            </w:pPr>
            <w:r>
              <w:rPr>
                <w:rFonts w:ascii="Arial" w:hAnsi="Arial" w:cs="Arial"/>
              </w:rPr>
              <w:t>Use Assessment and Evaluation Strategies</w:t>
            </w:r>
          </w:p>
        </w:tc>
        <w:tc>
          <w:tcPr>
            <w:tcW w:w="2646" w:type="dxa"/>
          </w:tcPr>
          <w:p w14:paraId="5B209F64" w14:textId="77777777" w:rsidR="009247E8" w:rsidRPr="00717A40" w:rsidRDefault="009247E8" w:rsidP="00D61DB1">
            <w:pPr>
              <w:pStyle w:val="NormalWeb"/>
              <w:spacing w:before="0" w:beforeAutospacing="0" w:after="360" w:afterAutospacing="0"/>
              <w:rPr>
                <w:rFonts w:ascii="Arial" w:hAnsi="Arial" w:cs="Arial"/>
                <w:sz w:val="21"/>
                <w:szCs w:val="21"/>
              </w:rPr>
            </w:pPr>
            <w:r w:rsidRPr="00717A40">
              <w:rPr>
                <w:rFonts w:ascii="Arial" w:hAnsi="Arial" w:cs="Arial"/>
                <w:sz w:val="21"/>
                <w:szCs w:val="21"/>
              </w:rPr>
              <w:t>Nurse educators use a variety of strategies to asses and evaluate student learning in classroom, laboratory and clinical settings, as well as in all domains of learning.</w:t>
            </w:r>
            <w:r w:rsidRPr="00717A40">
              <w:rPr>
                <w:rStyle w:val="apple-converted-space"/>
                <w:rFonts w:ascii="Arial" w:hAnsi="Arial" w:cs="Arial"/>
                <w:sz w:val="21"/>
                <w:szCs w:val="21"/>
              </w:rPr>
              <w:t> </w:t>
            </w:r>
          </w:p>
        </w:tc>
        <w:tc>
          <w:tcPr>
            <w:tcW w:w="4230" w:type="dxa"/>
          </w:tcPr>
          <w:p w14:paraId="274C88E1" w14:textId="77777777" w:rsidR="009247E8" w:rsidRDefault="003A2B77" w:rsidP="00D61DB1">
            <w:r>
              <w:t xml:space="preserve">NURS 533 – Assessed and evaluated the learning process of nurses learning a new protocol on how to send off lab specimens and how to use GE monitors in my ICU. </w:t>
            </w:r>
          </w:p>
          <w:p w14:paraId="374EFD3C" w14:textId="77777777" w:rsidR="00994668" w:rsidRDefault="00994668" w:rsidP="00D61DB1"/>
          <w:p w14:paraId="2D3098D2" w14:textId="77777777" w:rsidR="00994668" w:rsidRDefault="00994668" w:rsidP="00D61DB1">
            <w:r>
              <w:t>NURS 531 – Developed evaluation strategies in teaching anti-anginals to nursing students through the use of test questions on PowerPoints.</w:t>
            </w:r>
          </w:p>
          <w:p w14:paraId="51358B7B" w14:textId="77777777" w:rsidR="00994668" w:rsidRDefault="00994668" w:rsidP="00D61DB1"/>
          <w:p w14:paraId="1958A056" w14:textId="77777777" w:rsidR="00FF4B2F" w:rsidRDefault="00994668" w:rsidP="00D61DB1">
            <w:r>
              <w:t>NURS 592 – Developed evaluation strategies in teaching s/p CABG and TAVRs to ICU and medical surgical nurses through the use of test questions on PowerPoints.</w:t>
            </w:r>
          </w:p>
          <w:p w14:paraId="75987510" w14:textId="77777777" w:rsidR="00246322" w:rsidRDefault="00246322" w:rsidP="00D61DB1"/>
          <w:p w14:paraId="6F03A7E8" w14:textId="77777777" w:rsidR="00246322" w:rsidRDefault="00246322" w:rsidP="00D61DB1">
            <w:r>
              <w:t xml:space="preserve">NURS 592 – Developed evaluation strategies in teaching the nursing care of CAD patients through the use of test questions on PowerPoints. </w:t>
            </w:r>
          </w:p>
          <w:p w14:paraId="0406247A" w14:textId="77777777" w:rsidR="0099660B" w:rsidRDefault="0099660B" w:rsidP="00D61DB1"/>
          <w:p w14:paraId="0D8FB438" w14:textId="6CDD3896" w:rsidR="0099660B" w:rsidRDefault="0099660B" w:rsidP="00D61DB1">
            <w:r>
              <w:t>NURS 534 – Using an evaluation strategy of composing NCLEX questions based on the weekly pathophysiology  content in order to set the standard of met competencies.</w:t>
            </w:r>
          </w:p>
        </w:tc>
      </w:tr>
      <w:tr w:rsidR="009247E8" w14:paraId="29B908FD" w14:textId="77777777" w:rsidTr="00D61DB1">
        <w:tc>
          <w:tcPr>
            <w:tcW w:w="2151" w:type="dxa"/>
          </w:tcPr>
          <w:p w14:paraId="1F08E12B" w14:textId="77777777" w:rsidR="009247E8" w:rsidRPr="00681770" w:rsidRDefault="009247E8" w:rsidP="00D61DB1">
            <w:pPr>
              <w:rPr>
                <w:rFonts w:ascii="Arial" w:hAnsi="Arial" w:cs="Arial"/>
                <w:b/>
              </w:rPr>
            </w:pPr>
            <w:r w:rsidRPr="00681770">
              <w:rPr>
                <w:rFonts w:ascii="Arial" w:hAnsi="Arial" w:cs="Arial"/>
                <w:b/>
              </w:rPr>
              <w:t>Competency IV</w:t>
            </w:r>
          </w:p>
        </w:tc>
        <w:tc>
          <w:tcPr>
            <w:tcW w:w="2151" w:type="dxa"/>
          </w:tcPr>
          <w:p w14:paraId="32B2EAA4" w14:textId="77777777" w:rsidR="009247E8" w:rsidRPr="00717A40" w:rsidRDefault="009247E8" w:rsidP="00D61DB1">
            <w:pPr>
              <w:rPr>
                <w:rFonts w:ascii="Arial" w:hAnsi="Arial" w:cs="Arial"/>
                <w:b/>
              </w:rPr>
            </w:pPr>
            <w:r w:rsidRPr="00717A40">
              <w:rPr>
                <w:rStyle w:val="Strong"/>
                <w:rFonts w:ascii="Arial" w:hAnsi="Arial" w:cs="Arial"/>
                <w:b w:val="0"/>
                <w:bCs/>
                <w:sz w:val="21"/>
                <w:szCs w:val="21"/>
              </w:rPr>
              <w:t>Participate in Curriculum Design and Evaluation of Program Outcomes</w:t>
            </w:r>
            <w:r w:rsidRPr="00717A40">
              <w:rPr>
                <w:rStyle w:val="apple-converted-space"/>
                <w:rFonts w:ascii="Arial" w:hAnsi="Arial" w:cs="Arial"/>
                <w:b/>
                <w:bCs/>
                <w:sz w:val="21"/>
                <w:szCs w:val="21"/>
              </w:rPr>
              <w:t> </w:t>
            </w:r>
          </w:p>
        </w:tc>
        <w:tc>
          <w:tcPr>
            <w:tcW w:w="2646" w:type="dxa"/>
          </w:tcPr>
          <w:p w14:paraId="14E05C04" w14:textId="77777777" w:rsidR="009247E8" w:rsidRPr="00717A40" w:rsidRDefault="009247E8" w:rsidP="00D61DB1">
            <w:pPr>
              <w:pStyle w:val="NormalWeb"/>
              <w:spacing w:before="0" w:beforeAutospacing="0" w:after="360" w:afterAutospacing="0"/>
              <w:rPr>
                <w:rFonts w:ascii="Arial" w:hAnsi="Arial" w:cs="Arial"/>
                <w:sz w:val="21"/>
                <w:szCs w:val="21"/>
              </w:rPr>
            </w:pPr>
            <w:r w:rsidRPr="00717A40">
              <w:rPr>
                <w:rFonts w:ascii="Arial" w:hAnsi="Arial" w:cs="Arial"/>
                <w:sz w:val="21"/>
                <w:szCs w:val="21"/>
              </w:rPr>
              <w:t>Nurse educators are responsible for formulating program outcomes and designing curricula that reflect contemporary health care trends and prepare graduates to function effectively in the health care environment.</w:t>
            </w:r>
            <w:r w:rsidRPr="00717A40">
              <w:rPr>
                <w:rStyle w:val="apple-converted-space"/>
                <w:rFonts w:ascii="Arial" w:hAnsi="Arial" w:cs="Arial"/>
                <w:sz w:val="21"/>
                <w:szCs w:val="21"/>
              </w:rPr>
              <w:t> </w:t>
            </w:r>
          </w:p>
        </w:tc>
        <w:tc>
          <w:tcPr>
            <w:tcW w:w="4230" w:type="dxa"/>
          </w:tcPr>
          <w:p w14:paraId="400E9C8D" w14:textId="64699B3F" w:rsidR="00F409C1" w:rsidRDefault="00F409C1" w:rsidP="00D61DB1">
            <w:r>
              <w:t>NURS 532 – Attended a university’s education department meeting regarding the use of curriculum and how it can be improved within the next couple of school years.</w:t>
            </w:r>
          </w:p>
          <w:p w14:paraId="774E6503" w14:textId="77777777" w:rsidR="00F409C1" w:rsidRDefault="00F409C1" w:rsidP="00D61DB1"/>
          <w:p w14:paraId="7E2DE0B0" w14:textId="77777777" w:rsidR="00EA4FE9" w:rsidRDefault="000C5467" w:rsidP="00D61DB1">
            <w:r>
              <w:t xml:space="preserve">NURS 532 – Composed a proposed curriculum with a group of three people that consists of a curriculum framework, program goals, program outcomes, and a curriculum matrix/map that reflects the </w:t>
            </w:r>
            <w:r>
              <w:lastRenderedPageBreak/>
              <w:t>values discussed in its mission, vision, and philosophical statement.</w:t>
            </w:r>
          </w:p>
          <w:p w14:paraId="5E13D8B5" w14:textId="77777777" w:rsidR="00FC1BB7" w:rsidRDefault="00FC1BB7" w:rsidP="00D61DB1"/>
          <w:p w14:paraId="63E02A06" w14:textId="5A710A84" w:rsidR="00FC1BB7" w:rsidRDefault="00FC1BB7" w:rsidP="00D61DB1">
            <w:r>
              <w:t>NURS 534 – In my weekly discussion board postings; outcomes were composed in order to set the standards of competency through the use of NCLEX questions based on the weekly pathophysiology content.</w:t>
            </w:r>
          </w:p>
        </w:tc>
      </w:tr>
      <w:tr w:rsidR="009247E8" w14:paraId="4CAACDEF" w14:textId="77777777" w:rsidTr="00D61DB1">
        <w:tc>
          <w:tcPr>
            <w:tcW w:w="2151" w:type="dxa"/>
          </w:tcPr>
          <w:p w14:paraId="3A9A9F76" w14:textId="77777777" w:rsidR="009247E8" w:rsidRPr="00681770" w:rsidRDefault="009247E8" w:rsidP="00D61DB1">
            <w:pPr>
              <w:rPr>
                <w:rFonts w:ascii="Arial" w:hAnsi="Arial" w:cs="Arial"/>
                <w:b/>
              </w:rPr>
            </w:pPr>
            <w:r w:rsidRPr="00681770">
              <w:rPr>
                <w:rFonts w:ascii="Arial" w:hAnsi="Arial" w:cs="Arial"/>
                <w:b/>
              </w:rPr>
              <w:lastRenderedPageBreak/>
              <w:t>Competency V</w:t>
            </w:r>
          </w:p>
        </w:tc>
        <w:tc>
          <w:tcPr>
            <w:tcW w:w="2151" w:type="dxa"/>
          </w:tcPr>
          <w:p w14:paraId="58E44BA1" w14:textId="77777777" w:rsidR="009247E8" w:rsidRPr="00717A40" w:rsidRDefault="009247E8" w:rsidP="00D61DB1">
            <w:pPr>
              <w:rPr>
                <w:rFonts w:ascii="Arial" w:hAnsi="Arial" w:cs="Arial"/>
                <w:b/>
              </w:rPr>
            </w:pPr>
            <w:r w:rsidRPr="00717A40">
              <w:rPr>
                <w:rStyle w:val="Strong"/>
                <w:rFonts w:ascii="Arial" w:hAnsi="Arial" w:cs="Arial"/>
                <w:b w:val="0"/>
                <w:bCs/>
                <w:sz w:val="21"/>
                <w:szCs w:val="21"/>
              </w:rPr>
              <w:t>Function as a Change Agent and Leader</w:t>
            </w:r>
            <w:r w:rsidRPr="00717A40">
              <w:rPr>
                <w:rStyle w:val="apple-converted-space"/>
                <w:rFonts w:ascii="Arial" w:hAnsi="Arial" w:cs="Arial"/>
                <w:b/>
                <w:bCs/>
                <w:sz w:val="21"/>
                <w:szCs w:val="21"/>
              </w:rPr>
              <w:t> </w:t>
            </w:r>
          </w:p>
        </w:tc>
        <w:tc>
          <w:tcPr>
            <w:tcW w:w="2646" w:type="dxa"/>
          </w:tcPr>
          <w:p w14:paraId="4936508E" w14:textId="77777777" w:rsidR="009247E8" w:rsidRDefault="009247E8" w:rsidP="00D61DB1">
            <w:r w:rsidRPr="00717A40">
              <w:rPr>
                <w:rFonts w:ascii="Arial" w:hAnsi="Arial" w:cs="Arial"/>
                <w:sz w:val="21"/>
                <w:szCs w:val="21"/>
              </w:rPr>
              <w:t>Nurse educators function as change agents and leaders to create a preferred future for nursing education and nursing practice</w:t>
            </w:r>
          </w:p>
        </w:tc>
        <w:tc>
          <w:tcPr>
            <w:tcW w:w="4230" w:type="dxa"/>
          </w:tcPr>
          <w:p w14:paraId="05A9F03E" w14:textId="526191C5" w:rsidR="0095742F" w:rsidRDefault="0095742F" w:rsidP="00D61DB1">
            <w:r>
              <w:t xml:space="preserve">NURS 531 – Facilitated leading a clinical post-conference regarding the experiences on what students went through during their clinical experience as well as leading a case study while encouraging critical thinking by student nurses through the use of the case study presented. </w:t>
            </w:r>
          </w:p>
          <w:p w14:paraId="2D9DD035" w14:textId="77777777" w:rsidR="0095742F" w:rsidRDefault="0095742F" w:rsidP="00D61DB1"/>
          <w:p w14:paraId="43BD3519" w14:textId="6372290D" w:rsidR="009247E8" w:rsidRDefault="0027654B" w:rsidP="00D61DB1">
            <w:r>
              <w:t>NURS 592 – Served as a leader during the mission trip in a clinic in Peru by supervising pre-nursing and pre-dental students regarding how to take vital signs</w:t>
            </w:r>
            <w:r w:rsidR="00246322">
              <w:t>, give injections, and take blood sugars as well as providing information regarding development in the nursing profession.</w:t>
            </w:r>
          </w:p>
        </w:tc>
      </w:tr>
      <w:tr w:rsidR="009247E8" w14:paraId="1A0F3389" w14:textId="77777777" w:rsidTr="00D61DB1">
        <w:tc>
          <w:tcPr>
            <w:tcW w:w="2151" w:type="dxa"/>
          </w:tcPr>
          <w:p w14:paraId="4FAB1919" w14:textId="77777777" w:rsidR="009247E8" w:rsidRPr="00681770" w:rsidRDefault="009247E8" w:rsidP="00D61DB1">
            <w:pPr>
              <w:rPr>
                <w:rFonts w:ascii="Arial" w:hAnsi="Arial" w:cs="Arial"/>
                <w:b/>
              </w:rPr>
            </w:pPr>
            <w:r w:rsidRPr="00681770">
              <w:rPr>
                <w:rFonts w:ascii="Arial" w:hAnsi="Arial" w:cs="Arial"/>
                <w:b/>
              </w:rPr>
              <w:t>Competency VI</w:t>
            </w:r>
          </w:p>
        </w:tc>
        <w:tc>
          <w:tcPr>
            <w:tcW w:w="2151" w:type="dxa"/>
          </w:tcPr>
          <w:p w14:paraId="71EEB4A9" w14:textId="77777777" w:rsidR="009247E8" w:rsidRPr="00717A40" w:rsidRDefault="009247E8" w:rsidP="00D61DB1">
            <w:pPr>
              <w:rPr>
                <w:rFonts w:ascii="Arial" w:hAnsi="Arial" w:cs="Arial"/>
                <w:b/>
              </w:rPr>
            </w:pPr>
            <w:r w:rsidRPr="00717A40">
              <w:rPr>
                <w:rStyle w:val="Strong"/>
                <w:rFonts w:ascii="Arial" w:hAnsi="Arial" w:cs="Arial"/>
                <w:b w:val="0"/>
                <w:bCs/>
                <w:sz w:val="21"/>
                <w:szCs w:val="21"/>
              </w:rPr>
              <w:t>Pursue Continuous Quality Improvements in the Nurse Educator Role</w:t>
            </w:r>
            <w:r w:rsidRPr="00717A40">
              <w:rPr>
                <w:rStyle w:val="apple-converted-space"/>
                <w:rFonts w:ascii="Arial" w:hAnsi="Arial" w:cs="Arial"/>
                <w:b/>
                <w:bCs/>
                <w:sz w:val="21"/>
                <w:szCs w:val="21"/>
              </w:rPr>
              <w:t> </w:t>
            </w:r>
          </w:p>
        </w:tc>
        <w:tc>
          <w:tcPr>
            <w:tcW w:w="2646" w:type="dxa"/>
          </w:tcPr>
          <w:p w14:paraId="6D95BCC4" w14:textId="77777777" w:rsidR="009247E8" w:rsidRDefault="009247E8" w:rsidP="00D61DB1">
            <w:r w:rsidRPr="00717A40">
              <w:rPr>
                <w:rFonts w:ascii="Arial" w:hAnsi="Arial" w:cs="Arial"/>
                <w:sz w:val="21"/>
                <w:szCs w:val="21"/>
              </w:rPr>
              <w:t>Nurse educators recognize that their role is multidimensional and that an ongoing commitment to develop and maintain competence in the role is essential.</w:t>
            </w:r>
            <w:r w:rsidRPr="00717A40">
              <w:rPr>
                <w:rStyle w:val="apple-converted-space"/>
                <w:rFonts w:ascii="Arial" w:hAnsi="Arial" w:cs="Arial"/>
                <w:sz w:val="21"/>
                <w:szCs w:val="21"/>
              </w:rPr>
              <w:t> </w:t>
            </w:r>
          </w:p>
        </w:tc>
        <w:tc>
          <w:tcPr>
            <w:tcW w:w="4230" w:type="dxa"/>
          </w:tcPr>
          <w:p w14:paraId="4CF981D0" w14:textId="77777777" w:rsidR="009247E8" w:rsidRDefault="004A6360" w:rsidP="00D61DB1">
            <w:r>
              <w:t>CCRN – During the winter quarter of 2024 at PUC, I was able to get my CCRN (critical care registered nurse) certification. This certification helps reinforce my commitment to education to my competency in critical care nursing</w:t>
            </w:r>
            <w:r w:rsidR="0095742F">
              <w:t xml:space="preserve"> and reinforce my knowledge in teaching content. </w:t>
            </w:r>
          </w:p>
          <w:p w14:paraId="66DB9100" w14:textId="77777777" w:rsidR="0099660B" w:rsidRDefault="0099660B" w:rsidP="00D61DB1"/>
          <w:p w14:paraId="24779155" w14:textId="18625BC4" w:rsidR="0099660B" w:rsidRDefault="0099660B" w:rsidP="00D61DB1">
            <w:r>
              <w:t>NURS 592 – Having frequent communication and meetings with my nursing educator mentors to evaluate my progress on how I can improve as an educator and to advance my nursing career.</w:t>
            </w:r>
          </w:p>
        </w:tc>
      </w:tr>
      <w:tr w:rsidR="009247E8" w14:paraId="136EE3BA" w14:textId="77777777" w:rsidTr="00D61DB1">
        <w:tc>
          <w:tcPr>
            <w:tcW w:w="2151" w:type="dxa"/>
          </w:tcPr>
          <w:p w14:paraId="5438D773" w14:textId="77777777" w:rsidR="009247E8" w:rsidRPr="00681770" w:rsidRDefault="009247E8" w:rsidP="00D61DB1">
            <w:pPr>
              <w:rPr>
                <w:rFonts w:ascii="Arial" w:hAnsi="Arial" w:cs="Arial"/>
                <w:b/>
              </w:rPr>
            </w:pPr>
            <w:r w:rsidRPr="00681770">
              <w:rPr>
                <w:rFonts w:ascii="Arial" w:hAnsi="Arial" w:cs="Arial"/>
                <w:b/>
              </w:rPr>
              <w:t>Competency VII</w:t>
            </w:r>
          </w:p>
        </w:tc>
        <w:tc>
          <w:tcPr>
            <w:tcW w:w="2151" w:type="dxa"/>
          </w:tcPr>
          <w:p w14:paraId="23AE37F6" w14:textId="77777777" w:rsidR="009247E8" w:rsidRPr="00717A40" w:rsidRDefault="009247E8" w:rsidP="00D61DB1">
            <w:pPr>
              <w:rPr>
                <w:rFonts w:ascii="Arial" w:hAnsi="Arial" w:cs="Arial"/>
                <w:b/>
              </w:rPr>
            </w:pPr>
            <w:r w:rsidRPr="00717A40">
              <w:rPr>
                <w:rStyle w:val="Strong"/>
                <w:rFonts w:ascii="Arial" w:hAnsi="Arial" w:cs="Arial"/>
                <w:b w:val="0"/>
                <w:bCs/>
                <w:sz w:val="21"/>
                <w:szCs w:val="21"/>
              </w:rPr>
              <w:t>Engage in Scholarship</w:t>
            </w:r>
            <w:r w:rsidRPr="00717A40">
              <w:rPr>
                <w:rStyle w:val="apple-converted-space"/>
                <w:rFonts w:ascii="Arial" w:hAnsi="Arial" w:cs="Arial"/>
                <w:b/>
                <w:bCs/>
                <w:sz w:val="21"/>
                <w:szCs w:val="21"/>
              </w:rPr>
              <w:t> </w:t>
            </w:r>
          </w:p>
        </w:tc>
        <w:tc>
          <w:tcPr>
            <w:tcW w:w="2646" w:type="dxa"/>
          </w:tcPr>
          <w:p w14:paraId="6DA5A265" w14:textId="77777777" w:rsidR="009247E8" w:rsidRDefault="009247E8" w:rsidP="00D61DB1">
            <w:r w:rsidRPr="00717A40">
              <w:rPr>
                <w:rFonts w:ascii="Arial" w:hAnsi="Arial" w:cs="Arial"/>
                <w:sz w:val="21"/>
                <w:szCs w:val="21"/>
              </w:rPr>
              <w:t>Nurse educators acknowledge that scholarship is an integral component of the faculty role, and that teaching itself is a scholarly activity.</w:t>
            </w:r>
            <w:r w:rsidRPr="00717A40">
              <w:rPr>
                <w:rStyle w:val="apple-converted-space"/>
                <w:rFonts w:ascii="Arial" w:hAnsi="Arial" w:cs="Arial"/>
                <w:sz w:val="21"/>
                <w:szCs w:val="21"/>
              </w:rPr>
              <w:t> </w:t>
            </w:r>
          </w:p>
        </w:tc>
        <w:tc>
          <w:tcPr>
            <w:tcW w:w="4230" w:type="dxa"/>
          </w:tcPr>
          <w:p w14:paraId="3C466F87" w14:textId="23A54713" w:rsidR="00F409C1" w:rsidRDefault="00F409C1" w:rsidP="007763E0">
            <w:r>
              <w:t xml:space="preserve">NURS 531- Conducted an EBP literature review and critique on the use of AI on future nursing practices. </w:t>
            </w:r>
          </w:p>
          <w:p w14:paraId="001B20EE" w14:textId="77777777" w:rsidR="00F409C1" w:rsidRDefault="00F409C1" w:rsidP="007763E0"/>
          <w:p w14:paraId="399C3734" w14:textId="77777777" w:rsidR="00F22545" w:rsidRDefault="0027654B" w:rsidP="007763E0">
            <w:r>
              <w:t xml:space="preserve">NURS 592 – To engage in scholarship is the means to integrate education within the community development. In my </w:t>
            </w:r>
            <w:r>
              <w:lastRenderedPageBreak/>
              <w:t xml:space="preserve">mission trip to a clinic in Peru, nursing education was provided to patients regarding primary care from certain diseases and conditions including prevention of parasitic infections, HTN, heat exhaustion, and diabetes. </w:t>
            </w:r>
          </w:p>
          <w:p w14:paraId="1B9E9678" w14:textId="77777777" w:rsidR="00F409C1" w:rsidRDefault="00F409C1" w:rsidP="007763E0"/>
          <w:p w14:paraId="5C0052A1" w14:textId="3D2408AD" w:rsidR="00F409C1" w:rsidRDefault="00F409C1" w:rsidP="007763E0">
            <w:r>
              <w:t xml:space="preserve">NURS 534 – Composed of weekly discussion board NCLEX questions regarding pathophysiology topics. These questions were categorized by </w:t>
            </w:r>
            <w:r w:rsidR="0095742F">
              <w:t>cognitive and difficulty level as well as the type of NCLEX question.</w:t>
            </w:r>
          </w:p>
        </w:tc>
      </w:tr>
      <w:tr w:rsidR="009247E8" w14:paraId="778FC870" w14:textId="77777777" w:rsidTr="00D61DB1">
        <w:tc>
          <w:tcPr>
            <w:tcW w:w="2151" w:type="dxa"/>
          </w:tcPr>
          <w:p w14:paraId="20230601" w14:textId="155358E7" w:rsidR="009247E8" w:rsidRPr="00681770" w:rsidRDefault="00C469E7" w:rsidP="00D61DB1">
            <w:pPr>
              <w:rPr>
                <w:rFonts w:ascii="Arial" w:hAnsi="Arial" w:cs="Arial"/>
                <w:b/>
              </w:rPr>
            </w:pPr>
            <w:r>
              <w:rPr>
                <w:rFonts w:ascii="Arial" w:hAnsi="Arial" w:cs="Arial"/>
                <w:b/>
              </w:rPr>
              <w:lastRenderedPageBreak/>
              <w:t>*</w:t>
            </w:r>
            <w:r w:rsidR="009247E8" w:rsidRPr="00681770">
              <w:rPr>
                <w:rFonts w:ascii="Arial" w:hAnsi="Arial" w:cs="Arial"/>
                <w:b/>
              </w:rPr>
              <w:t>Competency VIII</w:t>
            </w:r>
          </w:p>
        </w:tc>
        <w:tc>
          <w:tcPr>
            <w:tcW w:w="2151" w:type="dxa"/>
          </w:tcPr>
          <w:p w14:paraId="7AAA0703" w14:textId="77777777" w:rsidR="009247E8" w:rsidRPr="00717A40" w:rsidRDefault="009247E8" w:rsidP="00D61DB1">
            <w:pPr>
              <w:rPr>
                <w:rFonts w:ascii="Arial" w:hAnsi="Arial" w:cs="Arial"/>
                <w:b/>
              </w:rPr>
            </w:pPr>
            <w:r w:rsidRPr="00717A40">
              <w:rPr>
                <w:rStyle w:val="Strong"/>
                <w:rFonts w:ascii="Arial" w:hAnsi="Arial" w:cs="Arial"/>
                <w:b w:val="0"/>
                <w:bCs/>
                <w:sz w:val="21"/>
                <w:szCs w:val="21"/>
              </w:rPr>
              <w:t>Function Within the Educational Environment</w:t>
            </w:r>
            <w:r w:rsidRPr="00717A40">
              <w:rPr>
                <w:rStyle w:val="apple-converted-space"/>
                <w:rFonts w:ascii="Arial" w:hAnsi="Arial" w:cs="Arial"/>
                <w:b/>
                <w:bCs/>
                <w:sz w:val="21"/>
                <w:szCs w:val="21"/>
              </w:rPr>
              <w:t> </w:t>
            </w:r>
          </w:p>
        </w:tc>
        <w:tc>
          <w:tcPr>
            <w:tcW w:w="2646" w:type="dxa"/>
          </w:tcPr>
          <w:p w14:paraId="67DBF633" w14:textId="77777777" w:rsidR="009247E8" w:rsidRPr="00717A40" w:rsidRDefault="009247E8" w:rsidP="00D61DB1">
            <w:pPr>
              <w:pStyle w:val="NormalWeb"/>
              <w:spacing w:before="0" w:beforeAutospacing="0" w:after="360" w:afterAutospacing="0"/>
              <w:rPr>
                <w:rFonts w:ascii="Arial" w:hAnsi="Arial" w:cs="Arial"/>
                <w:sz w:val="21"/>
                <w:szCs w:val="21"/>
              </w:rPr>
            </w:pPr>
            <w:r w:rsidRPr="00717A40">
              <w:rPr>
                <w:rFonts w:ascii="Arial" w:hAnsi="Arial" w:cs="Arial"/>
                <w:sz w:val="21"/>
                <w:szCs w:val="21"/>
              </w:rPr>
              <w:t>Nurse educators are knowledgeable about the educational environment within which they practice and recognize how political, institutional, social, and ec</w:t>
            </w:r>
            <w:r>
              <w:rPr>
                <w:rFonts w:ascii="Arial" w:hAnsi="Arial" w:cs="Arial"/>
                <w:sz w:val="21"/>
                <w:szCs w:val="21"/>
              </w:rPr>
              <w:t>onomic forces impact their role.</w:t>
            </w:r>
          </w:p>
        </w:tc>
        <w:tc>
          <w:tcPr>
            <w:tcW w:w="4230" w:type="dxa"/>
          </w:tcPr>
          <w:p w14:paraId="71D77609" w14:textId="143D359E" w:rsidR="009247E8" w:rsidRDefault="00994668" w:rsidP="00D61DB1">
            <w:r>
              <w:t xml:space="preserve">NURS 592 </w:t>
            </w:r>
            <w:r w:rsidR="001F5752">
              <w:t>–</w:t>
            </w:r>
            <w:r>
              <w:t xml:space="preserve"> </w:t>
            </w:r>
            <w:r w:rsidR="001F5752">
              <w:t xml:space="preserve">While developing the teaching material for my cardiac surgery class, I recognized that going through the proper institutional hierarchy of cardiac surgeons to receive proper information regarding the class so no miscommunications can occur when it comes to nursing care between cardiac surgeons and nurses. </w:t>
            </w:r>
          </w:p>
          <w:p w14:paraId="0F1CCB66" w14:textId="77777777" w:rsidR="00FF4B2F" w:rsidRDefault="00FF4B2F" w:rsidP="00D61DB1"/>
          <w:p w14:paraId="7C80E2F5" w14:textId="36E206C4" w:rsidR="00FF4B2F" w:rsidRDefault="00FF4B2F" w:rsidP="00D61DB1">
            <w:r>
              <w:t xml:space="preserve">NURS 592 – While helping organize the clinic flow in my mission trip to Peru, collaboration was essential to the NPs and MDs regarding how the flow of patient care should go when in the clinics. </w:t>
            </w:r>
          </w:p>
        </w:tc>
      </w:tr>
    </w:tbl>
    <w:p w14:paraId="62095F0E" w14:textId="77777777" w:rsidR="009247E8" w:rsidRPr="00894FD8" w:rsidRDefault="009247E8" w:rsidP="009247E8">
      <w:pPr>
        <w:pStyle w:val="NormalWeb"/>
        <w:spacing w:before="0" w:beforeAutospacing="0" w:after="360" w:afterAutospacing="0"/>
        <w:rPr>
          <w:rFonts w:ascii="Arial" w:hAnsi="Arial" w:cs="Arial"/>
          <w:sz w:val="21"/>
          <w:szCs w:val="21"/>
        </w:rPr>
      </w:pPr>
    </w:p>
    <w:p w14:paraId="1C908B5B" w14:textId="77777777" w:rsidR="004357D3" w:rsidRDefault="004357D3" w:rsidP="009247E8">
      <w:pPr>
        <w:jc w:val="center"/>
      </w:pPr>
    </w:p>
    <w:sectPr w:rsidR="004357D3" w:rsidSect="00D35891">
      <w:footerReference w:type="default" r:id="rId7"/>
      <w:pgSz w:w="12240" w:h="15840"/>
      <w:pgMar w:top="1680" w:right="980" w:bottom="800" w:left="720" w:header="0" w:footer="797" w:gutter="0"/>
      <w:cols w:space="720" w:equalWidth="0">
        <w:col w:w="1336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973A" w14:textId="77777777" w:rsidR="00E37137" w:rsidRDefault="00E37137">
      <w:r>
        <w:separator/>
      </w:r>
    </w:p>
  </w:endnote>
  <w:endnote w:type="continuationSeparator" w:id="0">
    <w:p w14:paraId="700997CA" w14:textId="77777777" w:rsidR="00E37137" w:rsidRDefault="00E3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269E" w14:textId="77777777" w:rsidR="00E61CCA" w:rsidRDefault="00E61CCA">
    <w:pPr>
      <w:pStyle w:val="BodyText"/>
      <w:kinsoku w:val="0"/>
      <w:overflowPunct w:val="0"/>
      <w:spacing w:line="14" w:lineRule="auto"/>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2473" w14:textId="77777777" w:rsidR="00E37137" w:rsidRDefault="00E37137">
      <w:r>
        <w:separator/>
      </w:r>
    </w:p>
  </w:footnote>
  <w:footnote w:type="continuationSeparator" w:id="0">
    <w:p w14:paraId="72FECFC8" w14:textId="77777777" w:rsidR="00E37137" w:rsidRDefault="00E37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D9D"/>
    <w:multiLevelType w:val="hybridMultilevel"/>
    <w:tmpl w:val="9B74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2246B"/>
    <w:multiLevelType w:val="hybridMultilevel"/>
    <w:tmpl w:val="A01C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12529"/>
    <w:multiLevelType w:val="hybridMultilevel"/>
    <w:tmpl w:val="C1AE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817416">
    <w:abstractNumId w:val="0"/>
  </w:num>
  <w:num w:numId="2" w16cid:durableId="735510776">
    <w:abstractNumId w:val="1"/>
  </w:num>
  <w:num w:numId="3" w16cid:durableId="1230992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7E8"/>
    <w:rsid w:val="00027154"/>
    <w:rsid w:val="000C5467"/>
    <w:rsid w:val="001943C4"/>
    <w:rsid w:val="001F5752"/>
    <w:rsid w:val="00246322"/>
    <w:rsid w:val="00264843"/>
    <w:rsid w:val="0027654B"/>
    <w:rsid w:val="003A2B77"/>
    <w:rsid w:val="003C3FD1"/>
    <w:rsid w:val="003F2967"/>
    <w:rsid w:val="004346E7"/>
    <w:rsid w:val="004357D3"/>
    <w:rsid w:val="004A6360"/>
    <w:rsid w:val="004B14B4"/>
    <w:rsid w:val="00527562"/>
    <w:rsid w:val="006A65CF"/>
    <w:rsid w:val="006E1EDE"/>
    <w:rsid w:val="00720E29"/>
    <w:rsid w:val="007763E0"/>
    <w:rsid w:val="007A2C5E"/>
    <w:rsid w:val="007B3E0C"/>
    <w:rsid w:val="007F21D4"/>
    <w:rsid w:val="008712B3"/>
    <w:rsid w:val="008935B1"/>
    <w:rsid w:val="009247E8"/>
    <w:rsid w:val="009569B3"/>
    <w:rsid w:val="0095742F"/>
    <w:rsid w:val="00994668"/>
    <w:rsid w:val="0099660B"/>
    <w:rsid w:val="009E254D"/>
    <w:rsid w:val="00B030B0"/>
    <w:rsid w:val="00B76E55"/>
    <w:rsid w:val="00C469E7"/>
    <w:rsid w:val="00CF336C"/>
    <w:rsid w:val="00D37D46"/>
    <w:rsid w:val="00D80006"/>
    <w:rsid w:val="00E11C44"/>
    <w:rsid w:val="00E13F8E"/>
    <w:rsid w:val="00E31FFA"/>
    <w:rsid w:val="00E37137"/>
    <w:rsid w:val="00E61CCA"/>
    <w:rsid w:val="00EA4FE9"/>
    <w:rsid w:val="00F22545"/>
    <w:rsid w:val="00F409C1"/>
    <w:rsid w:val="00F86AB4"/>
    <w:rsid w:val="00FC1BB7"/>
    <w:rsid w:val="00FC7B4D"/>
    <w:rsid w:val="00FF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04C8"/>
  <w15:chartTrackingRefBased/>
  <w15:docId w15:val="{9348C59B-9D03-4525-9205-5FA66BF1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47E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5">
    <w:name w:val="heading 5"/>
    <w:basedOn w:val="Normal"/>
    <w:next w:val="Normal"/>
    <w:link w:val="Heading5Char"/>
    <w:uiPriority w:val="99"/>
    <w:rsid w:val="009247E8"/>
    <w:pPr>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9247E8"/>
    <w:rPr>
      <w:rFonts w:ascii="Times New Roman" w:eastAsiaTheme="minorEastAsia" w:hAnsi="Times New Roman" w:cs="Times New Roman"/>
      <w:b/>
      <w:bCs/>
      <w:sz w:val="24"/>
      <w:szCs w:val="24"/>
    </w:rPr>
  </w:style>
  <w:style w:type="paragraph" w:styleId="BodyText">
    <w:name w:val="Body Text"/>
    <w:basedOn w:val="Normal"/>
    <w:link w:val="BodyTextChar"/>
    <w:uiPriority w:val="99"/>
    <w:rsid w:val="009247E8"/>
    <w:rPr>
      <w:rFonts w:ascii="Arial" w:hAnsi="Arial" w:cs="Arial"/>
    </w:rPr>
  </w:style>
  <w:style w:type="character" w:customStyle="1" w:styleId="BodyTextChar">
    <w:name w:val="Body Text Char"/>
    <w:basedOn w:val="DefaultParagraphFont"/>
    <w:link w:val="BodyText"/>
    <w:uiPriority w:val="99"/>
    <w:rsid w:val="009247E8"/>
    <w:rPr>
      <w:rFonts w:ascii="Arial" w:eastAsiaTheme="minorEastAsia" w:hAnsi="Arial" w:cs="Arial"/>
      <w:sz w:val="24"/>
      <w:szCs w:val="24"/>
    </w:rPr>
  </w:style>
  <w:style w:type="paragraph" w:styleId="NormalWeb">
    <w:name w:val="Normal (Web)"/>
    <w:basedOn w:val="Normal"/>
    <w:uiPriority w:val="99"/>
    <w:unhideWhenUsed/>
    <w:rsid w:val="009247E8"/>
    <w:pPr>
      <w:widowControl/>
      <w:autoSpaceDE/>
      <w:autoSpaceDN/>
      <w:adjustRightInd/>
      <w:spacing w:before="100" w:beforeAutospacing="1" w:after="100" w:afterAutospacing="1"/>
    </w:pPr>
  </w:style>
  <w:style w:type="character" w:styleId="Strong">
    <w:name w:val="Strong"/>
    <w:basedOn w:val="DefaultParagraphFont"/>
    <w:uiPriority w:val="22"/>
    <w:qFormat/>
    <w:rsid w:val="009247E8"/>
    <w:rPr>
      <w:rFonts w:cs="Times New Roman"/>
      <w:b/>
    </w:rPr>
  </w:style>
  <w:style w:type="character" w:customStyle="1" w:styleId="apple-converted-space">
    <w:name w:val="apple-converted-space"/>
    <w:rsid w:val="009247E8"/>
  </w:style>
  <w:style w:type="table" w:styleId="TableGrid">
    <w:name w:val="Table Grid"/>
    <w:basedOn w:val="TableNormal"/>
    <w:uiPriority w:val="39"/>
    <w:rsid w:val="009247E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2nd review</dc:creator>
  <cp:keywords/>
  <dc:description/>
  <cp:lastModifiedBy>Francis D. Cacacho</cp:lastModifiedBy>
  <cp:revision>4</cp:revision>
  <dcterms:created xsi:type="dcterms:W3CDTF">2025-06-06T18:48:00Z</dcterms:created>
  <dcterms:modified xsi:type="dcterms:W3CDTF">2025-06-06T18:53:00Z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a07856-82bd-45bb-bddd-fb95b660c2d7_Enabled">
    <vt:lpwstr>true</vt:lpwstr>
  </property>
  <property fmtid="{D5CDD505-2E9C-101B-9397-08002B2CF9AE}" pid="3" name="MSIP_Label_4fa07856-82bd-45bb-bddd-fb95b660c2d7_SetDate">
    <vt:lpwstr>2024-09-25T04:16:57Z</vt:lpwstr>
  </property>
  <property fmtid="{D5CDD505-2E9C-101B-9397-08002B2CF9AE}" pid="4" name="MSIP_Label_4fa07856-82bd-45bb-bddd-fb95b660c2d7_Method">
    <vt:lpwstr>Standard</vt:lpwstr>
  </property>
  <property fmtid="{D5CDD505-2E9C-101B-9397-08002B2CF9AE}" pid="5" name="MSIP_Label_4fa07856-82bd-45bb-bddd-fb95b660c2d7_Name">
    <vt:lpwstr>defa4170-0d19-0005-0004-bc88714345d2</vt:lpwstr>
  </property>
  <property fmtid="{D5CDD505-2E9C-101B-9397-08002B2CF9AE}" pid="6" name="MSIP_Label_4fa07856-82bd-45bb-bddd-fb95b660c2d7_SiteId">
    <vt:lpwstr>a0c272d0-2768-4743-b621-bdb1af3751ef</vt:lpwstr>
  </property>
  <property fmtid="{D5CDD505-2E9C-101B-9397-08002B2CF9AE}" pid="7" name="MSIP_Label_4fa07856-82bd-45bb-bddd-fb95b660c2d7_ActionId">
    <vt:lpwstr>25252156-4f64-4ed6-8a7d-b22d8cfa9e40</vt:lpwstr>
  </property>
  <property fmtid="{D5CDD505-2E9C-101B-9397-08002B2CF9AE}" pid="8" name="MSIP_Label_4fa07856-82bd-45bb-bddd-fb95b660c2d7_ContentBits">
    <vt:lpwstr>0</vt:lpwstr>
  </property>
</Properties>
</file>